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Patrimonio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Patrimonio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Concessione a titolo gratuito delle sale e immobili del patrimonio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Procedura per la concessione a titolo gratuito delle sale e immobili del patrimonio comunale, secondo quanto stabilito dal Regolamento comunale.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Patrimonio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Patrimonio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Patrimonio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